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F5073" w14:textId="6776FA12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15BDFE95" w14:textId="77777777" w:rsidR="00620876" w:rsidRPr="00620876" w:rsidRDefault="00620876" w:rsidP="00620876">
      <w:pPr>
        <w:jc w:val="center"/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CORNERHOUSE (YORKSHIRE)</w:t>
      </w:r>
    </w:p>
    <w:p w14:paraId="34DC5373" w14:textId="0EFFBF04" w:rsidR="00620876" w:rsidRDefault="00620876" w:rsidP="00DA3A94">
      <w:pPr>
        <w:jc w:val="center"/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Job Description</w:t>
      </w:r>
    </w:p>
    <w:p w14:paraId="3B05C583" w14:textId="77777777" w:rsidR="00DA3A94" w:rsidRPr="00620876" w:rsidRDefault="00DA3A94" w:rsidP="00DA3A94">
      <w:pPr>
        <w:jc w:val="center"/>
        <w:rPr>
          <w:rFonts w:ascii="Calibri" w:hAnsi="Calibri"/>
          <w:b/>
          <w:szCs w:val="24"/>
        </w:rPr>
      </w:pPr>
    </w:p>
    <w:p w14:paraId="037A3AE6" w14:textId="43BCBFF2" w:rsidR="00620876" w:rsidRPr="00620876" w:rsidRDefault="00620876" w:rsidP="00620876">
      <w:pPr>
        <w:rPr>
          <w:rFonts w:ascii="Calibri" w:hAnsi="Calibri"/>
          <w:b/>
          <w:szCs w:val="24"/>
        </w:rPr>
      </w:pPr>
      <w:r w:rsidRPr="00620876">
        <w:rPr>
          <w:rFonts w:ascii="Calibri" w:hAnsi="Calibri"/>
          <w:b/>
          <w:bCs/>
          <w:szCs w:val="24"/>
        </w:rPr>
        <w:t>Job Title:</w:t>
      </w:r>
      <w:r w:rsidRPr="00620876">
        <w:rPr>
          <w:rFonts w:ascii="Calibri" w:hAnsi="Calibri"/>
          <w:b/>
          <w:szCs w:val="24"/>
        </w:rPr>
        <w:t xml:space="preserve"> </w:t>
      </w:r>
      <w:r w:rsidRPr="00620876">
        <w:rPr>
          <w:rFonts w:ascii="Calibri" w:hAnsi="Calibri"/>
          <w:bCs/>
          <w:szCs w:val="24"/>
        </w:rPr>
        <w:t>Flipside Project Coordinator</w:t>
      </w:r>
      <w:r w:rsidRPr="00620876">
        <w:rPr>
          <w:rFonts w:ascii="Calibri" w:hAnsi="Calibri"/>
          <w:b/>
          <w:szCs w:val="24"/>
        </w:rPr>
        <w:br/>
      </w:r>
      <w:r w:rsidRPr="00620876">
        <w:rPr>
          <w:rFonts w:ascii="Calibri" w:hAnsi="Calibri"/>
          <w:b/>
          <w:bCs/>
          <w:szCs w:val="24"/>
        </w:rPr>
        <w:t>Salary:</w:t>
      </w:r>
      <w:r w:rsidRPr="00620876">
        <w:rPr>
          <w:rFonts w:ascii="Calibri" w:hAnsi="Calibri"/>
          <w:b/>
          <w:szCs w:val="24"/>
        </w:rPr>
        <w:t xml:space="preserve"> </w:t>
      </w:r>
      <w:r w:rsidR="00BE7E13" w:rsidRPr="009144F6">
        <w:rPr>
          <w:rFonts w:ascii="Calibri" w:hAnsi="Calibri"/>
          <w:bCs/>
          <w:szCs w:val="24"/>
        </w:rPr>
        <w:t>£2</w:t>
      </w:r>
      <w:r w:rsidR="00BA035D" w:rsidRPr="009144F6">
        <w:rPr>
          <w:rFonts w:ascii="Calibri" w:hAnsi="Calibri"/>
          <w:bCs/>
          <w:szCs w:val="24"/>
        </w:rPr>
        <w:t>7,101.63 - £28,915</w:t>
      </w:r>
      <w:r w:rsidR="009144F6" w:rsidRPr="009144F6">
        <w:rPr>
          <w:rFonts w:ascii="Calibri" w:hAnsi="Calibri"/>
          <w:bCs/>
          <w:szCs w:val="24"/>
        </w:rPr>
        <w:t>.15</w:t>
      </w:r>
      <w:r w:rsidRPr="00620876">
        <w:rPr>
          <w:rFonts w:ascii="Calibri" w:hAnsi="Calibri"/>
          <w:b/>
          <w:szCs w:val="24"/>
        </w:rPr>
        <w:br/>
      </w:r>
      <w:r w:rsidRPr="00620876">
        <w:rPr>
          <w:rFonts w:ascii="Calibri" w:hAnsi="Calibri"/>
          <w:b/>
          <w:bCs/>
          <w:szCs w:val="24"/>
        </w:rPr>
        <w:t>Hours of Work:</w:t>
      </w:r>
      <w:r w:rsidRPr="00620876">
        <w:rPr>
          <w:rFonts w:ascii="Calibri" w:hAnsi="Calibri"/>
          <w:b/>
          <w:szCs w:val="24"/>
        </w:rPr>
        <w:t xml:space="preserve"> </w:t>
      </w:r>
      <w:r w:rsidRPr="00620876">
        <w:rPr>
          <w:rFonts w:ascii="Calibri" w:hAnsi="Calibri"/>
          <w:bCs/>
          <w:szCs w:val="24"/>
        </w:rPr>
        <w:t>35 hours per week</w:t>
      </w:r>
      <w:r w:rsidRPr="00620876">
        <w:rPr>
          <w:rFonts w:ascii="Calibri" w:hAnsi="Calibri"/>
          <w:b/>
          <w:szCs w:val="24"/>
        </w:rPr>
        <w:br/>
      </w:r>
      <w:r w:rsidRPr="00620876">
        <w:rPr>
          <w:rFonts w:ascii="Calibri" w:hAnsi="Calibri"/>
          <w:b/>
          <w:bCs/>
          <w:szCs w:val="24"/>
        </w:rPr>
        <w:t>Annual Leave:</w:t>
      </w:r>
      <w:r w:rsidRPr="00620876">
        <w:rPr>
          <w:rFonts w:ascii="Calibri" w:hAnsi="Calibri"/>
          <w:b/>
          <w:szCs w:val="24"/>
        </w:rPr>
        <w:t xml:space="preserve"> </w:t>
      </w:r>
      <w:r w:rsidRPr="00620876">
        <w:rPr>
          <w:rFonts w:ascii="Calibri" w:hAnsi="Calibri"/>
          <w:bCs/>
          <w:szCs w:val="24"/>
        </w:rPr>
        <w:t>27 days plus bank holidays</w:t>
      </w:r>
      <w:r w:rsidRPr="00620876">
        <w:rPr>
          <w:rFonts w:ascii="Calibri" w:hAnsi="Calibri"/>
          <w:b/>
          <w:szCs w:val="24"/>
        </w:rPr>
        <w:br/>
      </w:r>
      <w:r w:rsidRPr="00620876">
        <w:rPr>
          <w:rFonts w:ascii="Calibri" w:hAnsi="Calibri"/>
          <w:b/>
          <w:bCs/>
          <w:szCs w:val="24"/>
        </w:rPr>
        <w:t>Line Manager:</w:t>
      </w:r>
      <w:r w:rsidRPr="00620876">
        <w:rPr>
          <w:rFonts w:ascii="Calibri" w:hAnsi="Calibri"/>
          <w:b/>
          <w:szCs w:val="24"/>
        </w:rPr>
        <w:t xml:space="preserve"> </w:t>
      </w:r>
      <w:r w:rsidRPr="00620876">
        <w:rPr>
          <w:rFonts w:ascii="Calibri" w:hAnsi="Calibri"/>
          <w:bCs/>
          <w:szCs w:val="24"/>
        </w:rPr>
        <w:t>Operations Manager / CEO</w:t>
      </w:r>
      <w:r w:rsidRPr="00620876">
        <w:rPr>
          <w:rFonts w:ascii="Calibri" w:hAnsi="Calibri"/>
          <w:b/>
          <w:szCs w:val="24"/>
        </w:rPr>
        <w:br/>
      </w:r>
      <w:r w:rsidRPr="00620876">
        <w:rPr>
          <w:rFonts w:ascii="Calibri" w:hAnsi="Calibri"/>
          <w:b/>
          <w:bCs/>
          <w:szCs w:val="24"/>
        </w:rPr>
        <w:t>Base:</w:t>
      </w:r>
      <w:r w:rsidRPr="00620876">
        <w:rPr>
          <w:rFonts w:ascii="Calibri" w:hAnsi="Calibri"/>
          <w:b/>
          <w:szCs w:val="24"/>
        </w:rPr>
        <w:t xml:space="preserve"> </w:t>
      </w:r>
      <w:r w:rsidRPr="00620876">
        <w:rPr>
          <w:rFonts w:ascii="Calibri" w:hAnsi="Calibri"/>
          <w:bCs/>
          <w:szCs w:val="24"/>
        </w:rPr>
        <w:t>Cornerhouse (Yorkshire)</w:t>
      </w:r>
    </w:p>
    <w:p w14:paraId="03322E0C" w14:textId="5A646951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371D4772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Project Overview</w:t>
      </w:r>
    </w:p>
    <w:p w14:paraId="794AA606" w14:textId="77777777" w:rsidR="00620876" w:rsidRPr="00620876" w:rsidRDefault="00620876" w:rsidP="00620876">
      <w:p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The Flipside project, delivered in partnership with The Warren, provides a range of interventions to prevent young people with complex needs—identified as high-risk—from becoming first-time entrants into the criminal justice system.</w:t>
      </w:r>
    </w:p>
    <w:p w14:paraId="3FD01B35" w14:textId="2E63C5A0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2DB090CE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Objectives</w:t>
      </w:r>
    </w:p>
    <w:p w14:paraId="69AFEC6D" w14:textId="77777777" w:rsidR="00620876" w:rsidRPr="00620876" w:rsidRDefault="00620876" w:rsidP="00A9305F">
      <w:pPr>
        <w:numPr>
          <w:ilvl w:val="0"/>
          <w:numId w:val="13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Work effectively to meet the aims, objectives, and service standards set for the project.</w:t>
      </w:r>
    </w:p>
    <w:p w14:paraId="1D0DF747" w14:textId="77777777" w:rsidR="00620876" w:rsidRPr="00620876" w:rsidRDefault="00620876" w:rsidP="00A9305F">
      <w:pPr>
        <w:numPr>
          <w:ilvl w:val="0"/>
          <w:numId w:val="13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Establish links with other internal and external projects.</w:t>
      </w:r>
    </w:p>
    <w:p w14:paraId="3BD424ED" w14:textId="39A0C609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54997289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Key Responsibilities</w:t>
      </w:r>
    </w:p>
    <w:p w14:paraId="1DCBD4D4" w14:textId="77777777" w:rsid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Service Delivery</w:t>
      </w:r>
    </w:p>
    <w:p w14:paraId="41CA5639" w14:textId="77777777" w:rsidR="002151F1" w:rsidRPr="00620876" w:rsidRDefault="002151F1" w:rsidP="00620876">
      <w:pPr>
        <w:rPr>
          <w:rFonts w:ascii="Calibri" w:hAnsi="Calibri"/>
          <w:b/>
          <w:bCs/>
          <w:szCs w:val="24"/>
        </w:rPr>
      </w:pPr>
    </w:p>
    <w:p w14:paraId="2FB08170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Build trusted relationships and provide intensive support to young people aged 11–19 who are at risk of entering the criminal justice system through one-to-one and activity-based interventions.</w:t>
      </w:r>
    </w:p>
    <w:p w14:paraId="216276E9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Support young people at risk of CSE (Child Sexual Exploitation) or CCE (Child Criminal Exploitation), assess risk, and develop bespoke trauma-informed support packages using the ARC framework.</w:t>
      </w:r>
    </w:p>
    <w:p w14:paraId="59789E96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Work with young men exhibiting early signs of controlling behaviour.</w:t>
      </w:r>
    </w:p>
    <w:p w14:paraId="0368C773" w14:textId="355B6B84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Attend relevant panel meetings, such as MAYVE and other operational-level panel</w:t>
      </w:r>
      <w:r w:rsidR="00A9305F">
        <w:rPr>
          <w:rFonts w:ascii="Calibri" w:hAnsi="Calibri"/>
          <w:bCs/>
          <w:szCs w:val="24"/>
        </w:rPr>
        <w:t>s to discuss the needs of young people.</w:t>
      </w:r>
    </w:p>
    <w:p w14:paraId="65B829EB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Supervise Flipside staff members, offering case advice, wellbeing support, and allocating cases during allocation meetings.</w:t>
      </w:r>
    </w:p>
    <w:p w14:paraId="652CFD7A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Collaborate with The Warren and other agencies (Youth Justice Service, Police, Health, Children’s Social Care, Voluntary and Community Organisations, Education, etc.).</w:t>
      </w:r>
    </w:p>
    <w:p w14:paraId="0A051ABF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Work flexibly, including outside normal office hours, to meet the needs of young people and the service.</w:t>
      </w:r>
    </w:p>
    <w:p w14:paraId="00DFDAAC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Signpost and support young people to access long-term services.</w:t>
      </w:r>
    </w:p>
    <w:p w14:paraId="26D49E53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Engage creatively and dynamically to overcome barriers to participation, considering the young person’s perspective.</w:t>
      </w:r>
    </w:p>
    <w:p w14:paraId="45CAA594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Contribute to contract monitoring and reporting for funders.</w:t>
      </w:r>
    </w:p>
    <w:p w14:paraId="0A3EF26D" w14:textId="77777777" w:rsidR="00620876" w:rsidRPr="00620876" w:rsidRDefault="00620876" w:rsidP="002151F1">
      <w:pPr>
        <w:numPr>
          <w:ilvl w:val="0"/>
          <w:numId w:val="9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Commit to ongoing professional development and participate in supervision with your line manager.</w:t>
      </w:r>
    </w:p>
    <w:p w14:paraId="2BE6FEB0" w14:textId="67DA2860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57C57D87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lastRenderedPageBreak/>
        <w:t>Direct Service Delivery</w:t>
      </w:r>
    </w:p>
    <w:p w14:paraId="4E6D8AD8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Receive referrals through Flipside allocation meetings and conduct needs assessments for individual service users or groups.</w:t>
      </w:r>
    </w:p>
    <w:p w14:paraId="5B746266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Following assessment, provide appropriate information and support on issues affecting young people, helping them understand their situation and develop effective support plans for continued safety and wellbeing into adulthood.</w:t>
      </w:r>
    </w:p>
    <w:p w14:paraId="1AEFCC68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Manage a caseload of young people with varied and complex needs, prioritising appropriately and attending relevant meetings.</w:t>
      </w:r>
    </w:p>
    <w:p w14:paraId="7C817417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Refer to other agencies when appropriate and in the best interest of the service user.</w:t>
      </w:r>
    </w:p>
    <w:p w14:paraId="0D4F8D0C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In collaboration with the Operations Manager/CEO, supervise Flipside staff and allocate cases.</w:t>
      </w:r>
    </w:p>
    <w:p w14:paraId="3FE2AE0C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Represent Cornerhouse and Flipside professionally at panel meetings.</w:t>
      </w:r>
    </w:p>
    <w:p w14:paraId="763BCE09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Uphold the Cornerhouse Culture Code.</w:t>
      </w:r>
    </w:p>
    <w:p w14:paraId="6F5C1AA4" w14:textId="77777777" w:rsidR="00620876" w:rsidRPr="002151F1" w:rsidRDefault="00620876" w:rsidP="002151F1">
      <w:pPr>
        <w:pStyle w:val="ListParagraph"/>
        <w:numPr>
          <w:ilvl w:val="0"/>
          <w:numId w:val="8"/>
        </w:numPr>
        <w:rPr>
          <w:rFonts w:ascii="Calibri" w:hAnsi="Calibri"/>
          <w:bCs/>
          <w:szCs w:val="24"/>
        </w:rPr>
      </w:pPr>
      <w:r w:rsidRPr="002151F1">
        <w:rPr>
          <w:rFonts w:ascii="Calibri" w:hAnsi="Calibri"/>
          <w:bCs/>
          <w:szCs w:val="24"/>
        </w:rPr>
        <w:t>Undertake any other duties commensurate with the role, as agreed with the CEO.</w:t>
      </w:r>
    </w:p>
    <w:p w14:paraId="3B76EAA8" w14:textId="0A5AB249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5C150A38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Strategy</w:t>
      </w:r>
    </w:p>
    <w:p w14:paraId="2E35E25B" w14:textId="77777777" w:rsidR="00620876" w:rsidRPr="00620876" w:rsidRDefault="00620876" w:rsidP="002151F1">
      <w:pPr>
        <w:numPr>
          <w:ilvl w:val="0"/>
          <w:numId w:val="10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Actively contribute to staff teams and working groups to develop and implement effective strategies addressing issues impacting young people’s lives.</w:t>
      </w:r>
    </w:p>
    <w:p w14:paraId="643998FE" w14:textId="0719C4F7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10AF439C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Resources</w:t>
      </w:r>
    </w:p>
    <w:p w14:paraId="2EC16A66" w14:textId="77777777" w:rsidR="00620876" w:rsidRPr="00620876" w:rsidRDefault="00620876" w:rsidP="002151F1">
      <w:pPr>
        <w:numPr>
          <w:ilvl w:val="0"/>
          <w:numId w:val="11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Ensure resources and equipment related to the service are maintained and fit for purpose.</w:t>
      </w:r>
    </w:p>
    <w:p w14:paraId="4D1BA3C5" w14:textId="77777777" w:rsidR="00620876" w:rsidRPr="00620876" w:rsidRDefault="00620876" w:rsidP="002151F1">
      <w:pPr>
        <w:numPr>
          <w:ilvl w:val="0"/>
          <w:numId w:val="11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Contribute to Cornerhouse resources by creating and sourcing materials relevant to caseloads.</w:t>
      </w:r>
    </w:p>
    <w:p w14:paraId="386698CE" w14:textId="5AD05C31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5300E150" w14:textId="77777777" w:rsidR="00620876" w:rsidRPr="00620876" w:rsidRDefault="00620876" w:rsidP="00620876">
      <w:pPr>
        <w:rPr>
          <w:rFonts w:ascii="Calibri" w:hAnsi="Calibri"/>
          <w:b/>
          <w:bCs/>
          <w:szCs w:val="24"/>
        </w:rPr>
      </w:pPr>
      <w:r w:rsidRPr="00620876">
        <w:rPr>
          <w:rFonts w:ascii="Calibri" w:hAnsi="Calibri"/>
          <w:b/>
          <w:bCs/>
          <w:szCs w:val="24"/>
        </w:rPr>
        <w:t>Policy and Practice Development</w:t>
      </w:r>
    </w:p>
    <w:p w14:paraId="63D0A908" w14:textId="77777777" w:rsidR="00620876" w:rsidRPr="00620876" w:rsidRDefault="00620876" w:rsidP="006B2658">
      <w:pPr>
        <w:numPr>
          <w:ilvl w:val="0"/>
          <w:numId w:val="12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Share learning from service practice.</w:t>
      </w:r>
    </w:p>
    <w:p w14:paraId="56F1721E" w14:textId="77777777" w:rsidR="00620876" w:rsidRPr="00620876" w:rsidRDefault="00620876" w:rsidP="006B2658">
      <w:pPr>
        <w:numPr>
          <w:ilvl w:val="0"/>
          <w:numId w:val="12"/>
        </w:numPr>
        <w:rPr>
          <w:rFonts w:ascii="Calibri" w:hAnsi="Calibri"/>
          <w:bCs/>
          <w:szCs w:val="24"/>
        </w:rPr>
      </w:pPr>
      <w:r w:rsidRPr="00620876">
        <w:rPr>
          <w:rFonts w:ascii="Calibri" w:hAnsi="Calibri"/>
          <w:bCs/>
          <w:szCs w:val="24"/>
        </w:rPr>
        <w:t>Ensure the service remains relevant to local needs and operates to standards consistent with locally and nationally agreed principles.</w:t>
      </w:r>
    </w:p>
    <w:p w14:paraId="07B3DD6A" w14:textId="37C98015" w:rsidR="00620876" w:rsidRPr="00620876" w:rsidRDefault="00620876" w:rsidP="00620876">
      <w:pPr>
        <w:rPr>
          <w:rFonts w:ascii="Calibri" w:hAnsi="Calibri"/>
          <w:b/>
          <w:szCs w:val="24"/>
        </w:rPr>
      </w:pPr>
    </w:p>
    <w:p w14:paraId="1A41F04B" w14:textId="77777777" w:rsidR="00620876" w:rsidRPr="00620876" w:rsidRDefault="00620876" w:rsidP="00620876">
      <w:pPr>
        <w:rPr>
          <w:rFonts w:ascii="Calibri" w:hAnsi="Calibri"/>
          <w:b/>
          <w:szCs w:val="24"/>
        </w:rPr>
      </w:pPr>
      <w:r w:rsidRPr="00620876">
        <w:rPr>
          <w:rFonts w:ascii="Calibri" w:hAnsi="Calibri"/>
          <w:b/>
          <w:bCs/>
          <w:szCs w:val="24"/>
        </w:rPr>
        <w:t>Note:</w:t>
      </w:r>
      <w:r w:rsidRPr="00620876">
        <w:rPr>
          <w:rFonts w:ascii="Calibri" w:hAnsi="Calibri"/>
          <w:b/>
          <w:szCs w:val="24"/>
        </w:rPr>
        <w:t xml:space="preserve"> This post is partly self-administered</w:t>
      </w:r>
    </w:p>
    <w:p w14:paraId="60EBA53A" w14:textId="77777777" w:rsidR="00CC71E9" w:rsidRDefault="00CC71E9" w:rsidP="00620876"/>
    <w:p w14:paraId="100680BA" w14:textId="77777777" w:rsidR="00F32100" w:rsidRPr="00620876" w:rsidRDefault="00F32100" w:rsidP="00620876"/>
    <w:sectPr w:rsidR="00F32100" w:rsidRPr="0062087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B9BC70" w14:textId="77777777" w:rsidR="008C517C" w:rsidRDefault="008C517C" w:rsidP="00BC6E19">
      <w:r>
        <w:separator/>
      </w:r>
    </w:p>
  </w:endnote>
  <w:endnote w:type="continuationSeparator" w:id="0">
    <w:p w14:paraId="690963E1" w14:textId="77777777" w:rsidR="008C517C" w:rsidRDefault="008C517C" w:rsidP="00BC6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ECEE" w14:textId="77777777" w:rsidR="008C517C" w:rsidRDefault="008C517C" w:rsidP="00BC6E19">
      <w:r>
        <w:separator/>
      </w:r>
    </w:p>
  </w:footnote>
  <w:footnote w:type="continuationSeparator" w:id="0">
    <w:p w14:paraId="7C4B0CA4" w14:textId="77777777" w:rsidR="008C517C" w:rsidRDefault="008C517C" w:rsidP="00BC6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DBE01" w14:textId="5E812DE8" w:rsidR="00BC6E19" w:rsidRDefault="0043734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333488" wp14:editId="00EE72DE">
          <wp:simplePos x="0" y="0"/>
          <wp:positionH relativeFrom="column">
            <wp:posOffset>4285615</wp:posOffset>
          </wp:positionH>
          <wp:positionV relativeFrom="paragraph">
            <wp:posOffset>-271780</wp:posOffset>
          </wp:positionV>
          <wp:extent cx="2561431" cy="774700"/>
          <wp:effectExtent l="0" t="0" r="0" b="6350"/>
          <wp:wrapNone/>
          <wp:docPr id="1320186092" name="Picture 2" descr="A blue and yellow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0186092" name="Picture 2" descr="A blue and yellow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61431" cy="774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340D9393" wp14:editId="2936E56F">
          <wp:simplePos x="0" y="0"/>
          <wp:positionH relativeFrom="margin">
            <wp:align>left</wp:align>
          </wp:positionH>
          <wp:positionV relativeFrom="paragraph">
            <wp:posOffset>-271780</wp:posOffset>
          </wp:positionV>
          <wp:extent cx="1600200" cy="764541"/>
          <wp:effectExtent l="0" t="0" r="0" b="0"/>
          <wp:wrapNone/>
          <wp:docPr id="241087165" name="Picture 1" descr="A blue circle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087165" name="Picture 1" descr="A blue circle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7645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E19">
      <w:tab/>
    </w:r>
    <w:r w:rsidR="00BC6E19">
      <w:tab/>
    </w:r>
  </w:p>
  <w:p w14:paraId="1C9E25F7" w14:textId="77777777" w:rsidR="00BC6E19" w:rsidRDefault="00BC6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505CF"/>
    <w:multiLevelType w:val="multilevel"/>
    <w:tmpl w:val="AE708D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DD78E5"/>
    <w:multiLevelType w:val="multilevel"/>
    <w:tmpl w:val="0BCC06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E64404"/>
    <w:multiLevelType w:val="multilevel"/>
    <w:tmpl w:val="44061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2366E8"/>
    <w:multiLevelType w:val="multilevel"/>
    <w:tmpl w:val="9312A9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2D0F8F"/>
    <w:multiLevelType w:val="multilevel"/>
    <w:tmpl w:val="0EBA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EF771A"/>
    <w:multiLevelType w:val="multilevel"/>
    <w:tmpl w:val="3C9EFE1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8A3349"/>
    <w:multiLevelType w:val="multilevel"/>
    <w:tmpl w:val="742AF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20009E"/>
    <w:multiLevelType w:val="hybridMultilevel"/>
    <w:tmpl w:val="A8BE314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12865DA"/>
    <w:multiLevelType w:val="multilevel"/>
    <w:tmpl w:val="C83423E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B92708"/>
    <w:multiLevelType w:val="multilevel"/>
    <w:tmpl w:val="0DDAC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F1FF5"/>
    <w:multiLevelType w:val="multilevel"/>
    <w:tmpl w:val="3F088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86124D"/>
    <w:multiLevelType w:val="hybridMultilevel"/>
    <w:tmpl w:val="6B3EB9F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6944E9A"/>
    <w:multiLevelType w:val="multilevel"/>
    <w:tmpl w:val="451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93194544">
    <w:abstractNumId w:val="10"/>
  </w:num>
  <w:num w:numId="2" w16cid:durableId="990451888">
    <w:abstractNumId w:val="6"/>
  </w:num>
  <w:num w:numId="3" w16cid:durableId="681056256">
    <w:abstractNumId w:val="9"/>
  </w:num>
  <w:num w:numId="4" w16cid:durableId="1233932377">
    <w:abstractNumId w:val="12"/>
  </w:num>
  <w:num w:numId="5" w16cid:durableId="377049798">
    <w:abstractNumId w:val="2"/>
  </w:num>
  <w:num w:numId="6" w16cid:durableId="1031028781">
    <w:abstractNumId w:val="4"/>
  </w:num>
  <w:num w:numId="7" w16cid:durableId="297076074">
    <w:abstractNumId w:val="11"/>
  </w:num>
  <w:num w:numId="8" w16cid:durableId="2014722713">
    <w:abstractNumId w:val="7"/>
  </w:num>
  <w:num w:numId="9" w16cid:durableId="277373733">
    <w:abstractNumId w:val="3"/>
  </w:num>
  <w:num w:numId="10" w16cid:durableId="50618703">
    <w:abstractNumId w:val="0"/>
  </w:num>
  <w:num w:numId="11" w16cid:durableId="834493309">
    <w:abstractNumId w:val="1"/>
  </w:num>
  <w:num w:numId="12" w16cid:durableId="788010607">
    <w:abstractNumId w:val="8"/>
  </w:num>
  <w:num w:numId="13" w16cid:durableId="413663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DD0"/>
    <w:rsid w:val="000243CC"/>
    <w:rsid w:val="00036FA4"/>
    <w:rsid w:val="000C6DD9"/>
    <w:rsid w:val="0014536B"/>
    <w:rsid w:val="002151F1"/>
    <w:rsid w:val="00220FD5"/>
    <w:rsid w:val="00222423"/>
    <w:rsid w:val="002B16E5"/>
    <w:rsid w:val="00307CE8"/>
    <w:rsid w:val="00357874"/>
    <w:rsid w:val="0042492B"/>
    <w:rsid w:val="0043734A"/>
    <w:rsid w:val="00457D47"/>
    <w:rsid w:val="004D2430"/>
    <w:rsid w:val="00556D14"/>
    <w:rsid w:val="005816C7"/>
    <w:rsid w:val="005B7287"/>
    <w:rsid w:val="005F402F"/>
    <w:rsid w:val="00620876"/>
    <w:rsid w:val="00691131"/>
    <w:rsid w:val="006B2658"/>
    <w:rsid w:val="006B5CF2"/>
    <w:rsid w:val="0073031D"/>
    <w:rsid w:val="007A59C1"/>
    <w:rsid w:val="00800E2C"/>
    <w:rsid w:val="00820467"/>
    <w:rsid w:val="0083454E"/>
    <w:rsid w:val="00840FB5"/>
    <w:rsid w:val="008C517C"/>
    <w:rsid w:val="009144F6"/>
    <w:rsid w:val="00A252AB"/>
    <w:rsid w:val="00A9305F"/>
    <w:rsid w:val="00AC67B1"/>
    <w:rsid w:val="00B45DAB"/>
    <w:rsid w:val="00B855C0"/>
    <w:rsid w:val="00BA035D"/>
    <w:rsid w:val="00BC6E19"/>
    <w:rsid w:val="00BE7E13"/>
    <w:rsid w:val="00BF1DF6"/>
    <w:rsid w:val="00CC71E9"/>
    <w:rsid w:val="00DA3A94"/>
    <w:rsid w:val="00DB647C"/>
    <w:rsid w:val="00DE2059"/>
    <w:rsid w:val="00DF1026"/>
    <w:rsid w:val="00E74DD0"/>
    <w:rsid w:val="00F32100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481248"/>
  <w15:chartTrackingRefBased/>
  <w15:docId w15:val="{0858131C-E00A-4020-B2B6-DBBF3A111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DD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74DD0"/>
    <w:pPr>
      <w:keepNext/>
      <w:ind w:right="793"/>
      <w:jc w:val="both"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qFormat/>
    <w:rsid w:val="00E74DD0"/>
    <w:pPr>
      <w:keepNext/>
      <w:ind w:right="-58"/>
      <w:jc w:val="both"/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08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087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74DD0"/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E74DD0"/>
    <w:rPr>
      <w:rFonts w:ascii="Arial" w:eastAsia="Times New Roman" w:hAnsi="Arial" w:cs="Times New Roman"/>
      <w:sz w:val="24"/>
      <w:szCs w:val="20"/>
      <w:u w:val="single"/>
    </w:rPr>
  </w:style>
  <w:style w:type="paragraph" w:styleId="BodyText">
    <w:name w:val="Body Text"/>
    <w:basedOn w:val="Normal"/>
    <w:link w:val="BodyTextChar"/>
    <w:rsid w:val="00E74DD0"/>
    <w:pPr>
      <w:ind w:right="-58"/>
      <w:jc w:val="both"/>
    </w:pPr>
  </w:style>
  <w:style w:type="character" w:customStyle="1" w:styleId="BodyTextChar">
    <w:name w:val="Body Text Char"/>
    <w:basedOn w:val="DefaultParagraphFont"/>
    <w:link w:val="BodyText"/>
    <w:rsid w:val="00E74DD0"/>
    <w:rPr>
      <w:rFonts w:ascii="Arial" w:eastAsia="Times New Roman" w:hAnsi="Arial" w:cs="Times New Roman"/>
      <w:sz w:val="24"/>
      <w:szCs w:val="20"/>
    </w:rPr>
  </w:style>
  <w:style w:type="paragraph" w:styleId="BodyText2">
    <w:name w:val="Body Text 2"/>
    <w:basedOn w:val="Normal"/>
    <w:link w:val="BodyText2Char"/>
    <w:rsid w:val="00E74DD0"/>
    <w:pPr>
      <w:ind w:right="-58"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rsid w:val="00E74DD0"/>
    <w:rPr>
      <w:rFonts w:ascii="Arial" w:eastAsia="Times New Roman" w:hAnsi="Arial" w:cs="Times New Roman"/>
      <w:szCs w:val="20"/>
    </w:rPr>
  </w:style>
  <w:style w:type="paragraph" w:styleId="NormalWeb">
    <w:name w:val="Normal (Web)"/>
    <w:basedOn w:val="Normal"/>
    <w:uiPriority w:val="99"/>
    <w:unhideWhenUsed/>
    <w:rsid w:val="00E74DD0"/>
    <w:pPr>
      <w:spacing w:before="100" w:beforeAutospacing="1" w:after="100" w:afterAutospacing="1"/>
    </w:pPr>
    <w:rPr>
      <w:rFonts w:ascii="Times New Roman" w:hAnsi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BC6E1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E19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C6E1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E19"/>
    <w:rPr>
      <w:rFonts w:ascii="Arial" w:eastAsia="Times New Roman" w:hAnsi="Arial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2087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0876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0"/>
    </w:rPr>
  </w:style>
  <w:style w:type="paragraph" w:styleId="ListParagraph">
    <w:name w:val="List Paragraph"/>
    <w:basedOn w:val="Normal"/>
    <w:uiPriority w:val="34"/>
    <w:qFormat/>
    <w:rsid w:val="00DE2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7579DB51BE7468D43FA4D1369089E" ma:contentTypeVersion="20" ma:contentTypeDescription="Create a new document." ma:contentTypeScope="" ma:versionID="b5f292ff3213a5b33cb836bfb84471d0">
  <xsd:schema xmlns:xsd="http://www.w3.org/2001/XMLSchema" xmlns:xs="http://www.w3.org/2001/XMLSchema" xmlns:p="http://schemas.microsoft.com/office/2006/metadata/properties" xmlns:ns2="e46335ae-5118-402c-bdea-4d120f2c8295" xmlns:ns3="eef432de-346f-46a7-8b3a-2877b44803c2" targetNamespace="http://schemas.microsoft.com/office/2006/metadata/properties" ma:root="true" ma:fieldsID="3ad2507cbce9f0fdce1c944278d8b4b2" ns2:_="" ns3:_="">
    <xsd:import namespace="e46335ae-5118-402c-bdea-4d120f2c8295"/>
    <xsd:import namespace="eef432de-346f-46a7-8b3a-2877b44803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335ae-5118-402c-bdea-4d120f2c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913be5-9f7d-4a2d-8a48-3316f2d01f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432de-346f-46a7-8b3a-2877b44803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7e4624-f7ea-4673-b1a5-3141211bbaec}" ma:internalName="TaxCatchAll" ma:showField="CatchAllData" ma:web="eef432de-346f-46a7-8b3a-2877b4480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432de-346f-46a7-8b3a-2877b44803c2" xsi:nil="true"/>
    <lcf76f155ced4ddcb4097134ff3c332f xmlns="e46335ae-5118-402c-bdea-4d120f2c82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186CB9-4EBA-4B3A-A4BA-889A6B4C4B75}"/>
</file>

<file path=customXml/itemProps2.xml><?xml version="1.0" encoding="utf-8"?>
<ds:datastoreItem xmlns:ds="http://schemas.openxmlformats.org/officeDocument/2006/customXml" ds:itemID="{47C91EB5-AEDE-4012-9CB0-3A682246DC53}"/>
</file>

<file path=customXml/itemProps3.xml><?xml version="1.0" encoding="utf-8"?>
<ds:datastoreItem xmlns:ds="http://schemas.openxmlformats.org/officeDocument/2006/customXml" ds:itemID="{9D6994D5-8140-4B50-B023-4D4F45DABD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 Lamb</dc:creator>
  <cp:keywords/>
  <dc:description/>
  <cp:lastModifiedBy>Jenna Little</cp:lastModifiedBy>
  <cp:revision>30</cp:revision>
  <dcterms:created xsi:type="dcterms:W3CDTF">2025-11-06T16:20:00Z</dcterms:created>
  <dcterms:modified xsi:type="dcterms:W3CDTF">2025-11-12T11:52:00Z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0x010100F0A7579DB51BE7468D43FA4D1369089E</vt:lpwstr>
  </property>
</Properties>
</file>